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D" w:rsidRPr="00295AAD" w:rsidRDefault="00295AAD" w:rsidP="00295AAD">
      <w:pPr>
        <w:widowControl/>
        <w:shd w:val="clear" w:color="auto" w:fill="FFFFFF"/>
        <w:jc w:val="center"/>
        <w:outlineLvl w:val="2"/>
        <w:rPr>
          <w:rFonts w:ascii="仿宋" w:eastAsia="仿宋" w:hAnsi="仿宋" w:cs="Microsoft Sans Serif"/>
          <w:b/>
          <w:color w:val="666666"/>
          <w:kern w:val="0"/>
          <w:sz w:val="30"/>
          <w:szCs w:val="30"/>
        </w:rPr>
      </w:pPr>
      <w:r w:rsidRPr="00295AAD">
        <w:rPr>
          <w:rFonts w:ascii="仿宋" w:eastAsia="仿宋" w:hAnsi="仿宋" w:cs="Microsoft Sans Serif"/>
          <w:b/>
          <w:color w:val="666666"/>
          <w:kern w:val="0"/>
          <w:sz w:val="30"/>
          <w:szCs w:val="30"/>
        </w:rPr>
        <w:t>石油化工生产脱氯净化技术的应用</w:t>
      </w:r>
    </w:p>
    <w:p w:rsidR="00295AAD" w:rsidRPr="00295AAD" w:rsidRDefault="00295AAD" w:rsidP="00295AAD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一、技术背景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我国石油化工有了飞速的发展，相继兴建了十多套大型乙烯、芳烃生产装置。其中扬子石油化工公司芳烃联合装置是国内最大的生产装置。芳烃联合装置在加氢裂化、连续重整、歧化、异构化等对物料加工的过程中，会产生微量的氯化氢、硫化物，对设备有严重的腐蚀，连续化的大型生产装置存在着重大安全隐患。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大多数芳烃装置采取的措施：（1）碱液吸收；（2）注缓蚀剂；（3）还有的部位未采取任何措施。采用碱液吸收的方法，但存在氯化氢含量低吸收效果差、碱液pH值难以控制、碱液管线易堵塞、吸收后气体带有水汽影响后序生产、碱液给环境带来污染等问题，这也是国内芳烃装置的共性问题。</w:t>
      </w:r>
    </w:p>
    <w:p w:rsidR="00295AAD" w:rsidRPr="00295AAD" w:rsidRDefault="00295AAD" w:rsidP="00295AAD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二、技术介绍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根据工业应用要求，开发常温干法脱氯技术，关键是开发出常温下使用的高性能脱氯剂，所开发的脱氯剂兼具脱氯、脱硫双重功能，并使净化后气体和液体具有高净化度。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要求所开发的脱氯过程操作简单，应用工业生产后消耗及操作费用低于碱洗过程，具有明显的经济效益。</w:t>
      </w:r>
    </w:p>
    <w:p w:rsidR="00295AAD" w:rsidRPr="00295AAD" w:rsidRDefault="00295AAD" w:rsidP="00295AAD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三、工业应用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本项技术首先在扬子石化股份有限公司200万吨/年重整装置上得到应用。</w:t>
      </w:r>
    </w:p>
    <w:p w:rsidR="00295AAD" w:rsidRPr="00295AAD" w:rsidRDefault="00295AAD" w:rsidP="00295AAD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lastRenderedPageBreak/>
        <w:t>在重整预加氢上的应用：在重整预加氢反应器后增加高温脱氯装置；</w:t>
      </w:r>
    </w:p>
    <w:p w:rsidR="00295AAD" w:rsidRPr="00295AAD" w:rsidRDefault="00295AAD" w:rsidP="00295AAD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在重整富产氢气上的应用：将原氢气碱液吸收塔改造成脱氯塔；</w:t>
      </w:r>
    </w:p>
    <w:p w:rsidR="00295AAD" w:rsidRPr="00295AAD" w:rsidRDefault="00295AAD" w:rsidP="00295AAD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在重整产LPG上的应用：将原碱液吸收洗塔、沙滤器改为脱氯塔；</w:t>
      </w:r>
    </w:p>
    <w:p w:rsidR="00295AAD" w:rsidRPr="00295AAD" w:rsidRDefault="00295AAD" w:rsidP="00295AAD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在芳烃生产干气上的应用：在芳烃生产干气总管上增设脱氯塔；</w:t>
      </w:r>
    </w:p>
    <w:p w:rsidR="00295AAD" w:rsidRPr="00295AAD" w:rsidRDefault="00295AAD" w:rsidP="00295AAD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在加氢裂化产LPG上的应用：在加氢裂化液化气处理系统增设脱氯塔；</w:t>
      </w:r>
    </w:p>
    <w:p w:rsidR="00295AAD" w:rsidRPr="00295AAD" w:rsidRDefault="00295AAD" w:rsidP="00295AAD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在制氢系统上的应用：在制氢系统增加高温脱氯装置。</w:t>
      </w:r>
    </w:p>
    <w:p w:rsidR="00295AAD" w:rsidRPr="00295AAD" w:rsidRDefault="00295AAD" w:rsidP="00295AAD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四、经济效益与社会效益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石油化工生产脱氯净化技术创造的年直接经济效益五千万元，累计效益超5亿元，具有显著的经济效益。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从根本上解决了长期困扰生产的设备腐蚀、存在重大安全隐患的问题；采用干法脱氯技术使生产过程简化，降低了操作人员的劳动强度；消除了废碱液对环境的污染，具有重要的社会效益。</w:t>
      </w:r>
    </w:p>
    <w:p w:rsidR="00295AAD" w:rsidRPr="00295AAD" w:rsidRDefault="00295AAD" w:rsidP="00295AAD">
      <w:pPr>
        <w:widowControl/>
        <w:shd w:val="clear" w:color="auto" w:fill="FFFFFF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五、</w:t>
      </w:r>
      <w:r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技术优势</w:t>
      </w:r>
    </w:p>
    <w:p w:rsidR="00295AAD" w:rsidRPr="00295AAD" w:rsidRDefault="00295AAD" w:rsidP="00295AAD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本技术优势如下：</w:t>
      </w:r>
    </w:p>
    <w:p w:rsidR="00295AAD" w:rsidRPr="00295AAD" w:rsidRDefault="00295AAD" w:rsidP="007865F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所开发的脱氯剂兼具脱氯、脱硫双重功能；</w:t>
      </w:r>
    </w:p>
    <w:p w:rsidR="00295AAD" w:rsidRPr="00295AAD" w:rsidRDefault="00295AAD" w:rsidP="007865F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脱氯剂常温下即可使用；</w:t>
      </w:r>
    </w:p>
    <w:p w:rsidR="00295AAD" w:rsidRPr="00295AAD" w:rsidRDefault="00295AAD" w:rsidP="007865F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使净化后气体和液体具有高净化度；</w:t>
      </w:r>
    </w:p>
    <w:p w:rsidR="00295AAD" w:rsidRPr="00295AAD" w:rsidRDefault="00295AAD" w:rsidP="007865F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脱氯过程操作简单；</w:t>
      </w:r>
    </w:p>
    <w:p w:rsidR="00295AAD" w:rsidRPr="00295AAD" w:rsidRDefault="00295AAD" w:rsidP="007865F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lastRenderedPageBreak/>
        <w:t>应用工业生产后消耗及操作费用低于碱洗过程，具有明显的经济效益。</w:t>
      </w:r>
    </w:p>
    <w:p w:rsidR="00295AAD" w:rsidRPr="00295AAD" w:rsidRDefault="007865FB" w:rsidP="007865FB">
      <w:pPr>
        <w:widowControl/>
        <w:shd w:val="clear" w:color="auto" w:fill="FFFFFF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六、</w:t>
      </w:r>
      <w:r w:rsidR="00295AAD"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效果指标</w:t>
      </w:r>
    </w:p>
    <w:p w:rsidR="00295AAD" w:rsidRPr="00295AAD" w:rsidRDefault="00295AAD" w:rsidP="007865FB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目前，本技术已进入生试阶段，已有成功应用，且研发的脱氯剂基本性能如下：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外观为灰白色球体；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粒度Φ3-5 mm；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耐磨强度≥98%；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耐压强度≥30N/颗；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平衡氯容量46%（以</w:t>
      </w:r>
      <w:proofErr w:type="spellStart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HCl</w:t>
      </w:r>
      <w:proofErr w:type="spellEnd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计)；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动态吸附容量≥25%(wt）;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物料出口净度</w:t>
      </w:r>
      <w:proofErr w:type="spellStart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HCl</w:t>
      </w:r>
      <w:proofErr w:type="spellEnd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 xml:space="preserve">&lt;0.5 </w:t>
      </w:r>
      <w:proofErr w:type="spellStart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ppm</w:t>
      </w:r>
      <w:proofErr w:type="spellEnd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 xml:space="preserve">，H2S&lt;0.5 </w:t>
      </w:r>
      <w:proofErr w:type="spellStart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ppm</w:t>
      </w:r>
      <w:proofErr w:type="spellEnd"/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；</w:t>
      </w:r>
    </w:p>
    <w:p w:rsidR="00295AAD" w:rsidRPr="00295AAD" w:rsidRDefault="00295AAD" w:rsidP="007865F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 xml:space="preserve">使用工况：NC-H型 100-450 </w:t>
      </w:r>
      <w:r w:rsidRPr="00295AAD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℃</w:t>
      </w: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 xml:space="preserve">；NC-L型 0-100 </w:t>
      </w:r>
      <w:r w:rsidRPr="00295AAD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℃</w:t>
      </w: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。</w:t>
      </w:r>
    </w:p>
    <w:p w:rsidR="00295AAD" w:rsidRPr="00295AAD" w:rsidRDefault="007865FB" w:rsidP="007865FB">
      <w:pPr>
        <w:widowControl/>
        <w:shd w:val="clear" w:color="auto" w:fill="FFFFFF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七、</w:t>
      </w:r>
      <w:r w:rsidR="00295AAD"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案例详述</w:t>
      </w:r>
    </w:p>
    <w:p w:rsidR="00295AAD" w:rsidRPr="00295AAD" w:rsidRDefault="00295AAD" w:rsidP="007865FB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成功案例：</w:t>
      </w:r>
    </w:p>
    <w:p w:rsidR="00295AAD" w:rsidRPr="00295AAD" w:rsidRDefault="00295AAD" w:rsidP="007865FB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已推广到天津石化、上海石化、辽阳石化及韩国INCHON炼油有限公司、德国ER公司、德国VEBA公司等生产装置上进行了应用，分别用于芳烃联合生产装置重整富氢气，重整液化气、干气、加氢脱硫的液化气、戊烷油等过程，均取得了良好的应用效果。</w:t>
      </w:r>
    </w:p>
    <w:p w:rsidR="00295AAD" w:rsidRPr="00295AAD" w:rsidRDefault="007865FB" w:rsidP="007865FB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八、</w:t>
      </w:r>
      <w:r w:rsidR="00295AAD" w:rsidRPr="00295AAD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适用对象</w:t>
      </w:r>
    </w:p>
    <w:p w:rsidR="008911F8" w:rsidRPr="00295AAD" w:rsidRDefault="00295AAD" w:rsidP="007865FB">
      <w:pPr>
        <w:widowControl/>
        <w:shd w:val="clear" w:color="auto" w:fill="FFFFFF"/>
        <w:spacing w:after="157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5AAD">
        <w:rPr>
          <w:rFonts w:ascii="仿宋" w:eastAsia="仿宋" w:hAnsi="仿宋" w:cs="Microsoft Sans Serif"/>
          <w:color w:val="666666"/>
          <w:kern w:val="0"/>
          <w:sz w:val="28"/>
          <w:szCs w:val="28"/>
        </w:rPr>
        <w:t>本技术适用于石油化工企业。</w:t>
      </w:r>
    </w:p>
    <w:sectPr w:rsidR="008911F8" w:rsidRPr="00295AAD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EB2"/>
    <w:multiLevelType w:val="multilevel"/>
    <w:tmpl w:val="AA8E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2480F"/>
    <w:multiLevelType w:val="multilevel"/>
    <w:tmpl w:val="FF6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702C5"/>
    <w:multiLevelType w:val="multilevel"/>
    <w:tmpl w:val="BC48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AAD"/>
    <w:rsid w:val="00025164"/>
    <w:rsid w:val="00295AAD"/>
    <w:rsid w:val="007865FB"/>
    <w:rsid w:val="008911F8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295A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locked/>
    <w:rsid w:val="00295AAD"/>
    <w:rPr>
      <w:b/>
      <w:bCs/>
    </w:rPr>
  </w:style>
  <w:style w:type="character" w:styleId="a5">
    <w:name w:val="Emphasis"/>
    <w:basedOn w:val="a0"/>
    <w:uiPriority w:val="20"/>
    <w:qFormat/>
    <w:locked/>
    <w:rsid w:val="00295AAD"/>
    <w:rPr>
      <w:i/>
      <w:iCs/>
    </w:rPr>
  </w:style>
  <w:style w:type="character" w:customStyle="1" w:styleId="3Char">
    <w:name w:val="标题 3 Char"/>
    <w:basedOn w:val="a0"/>
    <w:link w:val="3"/>
    <w:uiPriority w:val="9"/>
    <w:rsid w:val="00295AAD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29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196564991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60909370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9934906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398287747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2018-03-16T23:07:00Z</dcterms:created>
  <dcterms:modified xsi:type="dcterms:W3CDTF">2018-03-16T23:36:00Z</dcterms:modified>
</cp:coreProperties>
</file>