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CA" w:rsidRPr="005E7DCA" w:rsidRDefault="005E7DCA" w:rsidP="005E7DCA">
      <w:pPr>
        <w:pStyle w:val="a3"/>
        <w:rPr>
          <w:rFonts w:ascii="仿宋" w:eastAsia="仿宋" w:hAnsi="仿宋"/>
          <w:sz w:val="28"/>
          <w:szCs w:val="28"/>
        </w:rPr>
      </w:pPr>
      <w:r w:rsidRPr="005E7DCA">
        <w:rPr>
          <w:rFonts w:ascii="仿宋" w:eastAsia="仿宋" w:hAnsi="仿宋" w:hint="eastAsia"/>
          <w:sz w:val="28"/>
          <w:szCs w:val="28"/>
        </w:rPr>
        <w:t>城市</w:t>
      </w:r>
      <w:r w:rsidRPr="005E7DCA">
        <w:rPr>
          <w:rFonts w:ascii="仿宋" w:eastAsia="仿宋" w:hAnsi="仿宋"/>
          <w:sz w:val="28"/>
          <w:szCs w:val="28"/>
        </w:rPr>
        <w:t>污泥热水解技术及其系统集成</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1</w:t>
      </w:r>
      <w:r>
        <w:rPr>
          <w:rFonts w:ascii="仿宋" w:eastAsia="仿宋" w:hAnsi="仿宋" w:hint="eastAsia"/>
          <w:sz w:val="28"/>
          <w:szCs w:val="28"/>
        </w:rPr>
        <w:t>、</w:t>
      </w:r>
      <w:r w:rsidRPr="005E7DCA">
        <w:rPr>
          <w:rFonts w:ascii="仿宋" w:eastAsia="仿宋" w:hAnsi="仿宋"/>
          <w:sz w:val="28"/>
          <w:szCs w:val="28"/>
        </w:rPr>
        <w:t xml:space="preserve"> 项目介绍</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城市污泥是城镇污水处理过程中的副产物。一方面，城市污泥产量大、含水率高、水分难以脱除、无害化率低，直接排放对环境有害，但是其热值高，可以资源化利用。另一方面，城市污泥的减量化要求高，污泥的传统处理方式，如填埋、堆肥和焚烧都对污泥含水率有较高要求。</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污泥进一步的脱水可以采用热干化方法，但是传统热干化方法费用高，急需一种经济的方法代替传统热干化法。</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污泥热水解技术可以进一步高效经济地降低污泥的含水率，该技术是基于细胞破</w:t>
      </w:r>
      <w:r w:rsidRPr="005E7DCA">
        <w:rPr>
          <w:rFonts w:ascii="仿宋" w:eastAsia="仿宋" w:hAnsi="仿宋" w:hint="eastAsia"/>
          <w:sz w:val="28"/>
          <w:szCs w:val="28"/>
        </w:rPr>
        <w:t>壁</w:t>
      </w:r>
      <w:r w:rsidRPr="005E7DCA">
        <w:rPr>
          <w:rFonts w:ascii="仿宋" w:eastAsia="仿宋" w:hAnsi="仿宋"/>
          <w:sz w:val="28"/>
          <w:szCs w:val="28"/>
        </w:rPr>
        <w:t>原理，可以低能耗、高效率地实现了污泥脱水干化。</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 xml:space="preserve">2 </w:t>
      </w:r>
      <w:r>
        <w:rPr>
          <w:rFonts w:ascii="仿宋" w:eastAsia="仿宋" w:hAnsi="仿宋" w:hint="eastAsia"/>
          <w:sz w:val="28"/>
          <w:szCs w:val="28"/>
        </w:rPr>
        <w:t>、</w:t>
      </w:r>
      <w:r w:rsidRPr="005E7DCA">
        <w:rPr>
          <w:rFonts w:ascii="仿宋" w:eastAsia="仿宋" w:hAnsi="仿宋"/>
          <w:sz w:val="28"/>
          <w:szCs w:val="28"/>
        </w:rPr>
        <w:t>技术特点</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城市污泥热水解技术流程见</w:t>
      </w:r>
      <w:fldSimple w:instr=" REF _Ref373845284 \h  \* MERGEFORMAT ">
        <w:r w:rsidRPr="005E7DCA">
          <w:rPr>
            <w:rFonts w:ascii="仿宋" w:eastAsia="仿宋" w:hAnsi="仿宋"/>
            <w:sz w:val="28"/>
            <w:szCs w:val="28"/>
          </w:rPr>
          <w:t>图1</w:t>
        </w:r>
      </w:fldSimple>
      <w:r w:rsidRPr="005E7DCA">
        <w:rPr>
          <w:rFonts w:ascii="仿宋" w:eastAsia="仿宋" w:hAnsi="仿宋"/>
          <w:sz w:val="28"/>
          <w:szCs w:val="28"/>
        </w:rPr>
        <w:t>，该技术方案具有如下特点：</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（1）均质浆化单元：均质单元具有储存、稀释和浆化污泥这几种作用，独特的均质器设计以及稀释水与闪蒸蒸汽混合方式使污泥进入泵之前先得以快速均质，</w:t>
      </w:r>
      <w:r w:rsidRPr="005E7DCA">
        <w:rPr>
          <w:rFonts w:ascii="仿宋" w:eastAsia="仿宋" w:hAnsi="仿宋" w:hint="eastAsia"/>
          <w:sz w:val="28"/>
          <w:szCs w:val="28"/>
        </w:rPr>
        <w:t>方便后续</w:t>
      </w:r>
      <w:r w:rsidRPr="005E7DCA">
        <w:rPr>
          <w:rFonts w:ascii="仿宋" w:eastAsia="仿宋" w:hAnsi="仿宋"/>
          <w:sz w:val="28"/>
          <w:szCs w:val="28"/>
        </w:rPr>
        <w:t>输运。</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2）水热单元：水热单元中污泥升温升压，发生水热反应，反应器可以为间歇式或连续式（包括辐流式或塔式），独特的反应器结构和搅拌装置使得蒸汽利用效率高，反应快速彻底，反应后固体和液体能够有效分离。</w:t>
      </w:r>
    </w:p>
    <w:p w:rsidR="005E7DCA" w:rsidRPr="005E7DCA" w:rsidRDefault="005E7DCA" w:rsidP="005E7DCA">
      <w:pPr>
        <w:ind w:firstLineChars="200" w:firstLine="560"/>
        <w:rPr>
          <w:rFonts w:ascii="仿宋" w:eastAsia="仿宋" w:hAnsi="仿宋" w:hint="eastAsia"/>
          <w:sz w:val="28"/>
          <w:szCs w:val="28"/>
        </w:rPr>
      </w:pPr>
      <w:r w:rsidRPr="005E7DCA">
        <w:rPr>
          <w:rFonts w:ascii="仿宋" w:eastAsia="仿宋" w:hAnsi="仿宋"/>
          <w:sz w:val="28"/>
          <w:szCs w:val="28"/>
        </w:rPr>
        <w:t>（3）闪蒸单元：闪蒸单元主要起到卸压和降温的作用，同时产生的闪蒸蒸汽通入均质浆化单元中进行回收利用。</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lastRenderedPageBreak/>
        <w:t>（4）换热器：独特的换热器结构可以有效地防堵，闪蒸污泥通过换热后温度降低，方便后续脱水。</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（5）脱水单元：脱水单元采用高效的压滤技术可使热水解后污泥含水率降低到30%左右。</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（6）经济性：投资运行费用远低于干化焚烧技术</w:t>
      </w:r>
      <w:r w:rsidRPr="005E7DCA">
        <w:rPr>
          <w:rFonts w:ascii="仿宋" w:eastAsia="仿宋" w:hAnsi="仿宋" w:hint="eastAsia"/>
          <w:sz w:val="28"/>
          <w:szCs w:val="28"/>
        </w:rPr>
        <w:t>（干化焚烧投资：</w:t>
      </w:r>
      <w:r w:rsidRPr="005E7DCA">
        <w:rPr>
          <w:rFonts w:ascii="仿宋" w:eastAsia="仿宋" w:hAnsi="仿宋"/>
          <w:sz w:val="28"/>
          <w:szCs w:val="28"/>
        </w:rPr>
        <w:t>25~50</w:t>
      </w:r>
      <w:r w:rsidRPr="005E7DCA">
        <w:rPr>
          <w:rFonts w:ascii="仿宋" w:eastAsia="仿宋" w:hAnsi="仿宋" w:hint="eastAsia"/>
          <w:sz w:val="28"/>
          <w:szCs w:val="28"/>
        </w:rPr>
        <w:t>万元</w:t>
      </w:r>
      <w:r w:rsidRPr="005E7DCA">
        <w:rPr>
          <w:rFonts w:ascii="仿宋" w:eastAsia="仿宋" w:hAnsi="仿宋"/>
          <w:sz w:val="28"/>
          <w:szCs w:val="28"/>
        </w:rPr>
        <w:t>/</w:t>
      </w:r>
      <w:r w:rsidRPr="005E7DCA">
        <w:rPr>
          <w:rFonts w:ascii="仿宋" w:eastAsia="仿宋" w:hAnsi="仿宋" w:hint="eastAsia"/>
          <w:sz w:val="28"/>
          <w:szCs w:val="28"/>
        </w:rPr>
        <w:t>吨含水率</w:t>
      </w:r>
      <w:r w:rsidRPr="005E7DCA">
        <w:rPr>
          <w:rFonts w:ascii="仿宋" w:eastAsia="仿宋" w:hAnsi="仿宋"/>
          <w:sz w:val="28"/>
          <w:szCs w:val="28"/>
        </w:rPr>
        <w:t>80%</w:t>
      </w:r>
      <w:r w:rsidRPr="005E7DCA">
        <w:rPr>
          <w:rFonts w:ascii="仿宋" w:eastAsia="仿宋" w:hAnsi="仿宋" w:hint="eastAsia"/>
          <w:sz w:val="28"/>
          <w:szCs w:val="28"/>
        </w:rPr>
        <w:t>污泥，干化焚烧运行费用：</w:t>
      </w:r>
      <w:r w:rsidRPr="005E7DCA">
        <w:rPr>
          <w:rFonts w:ascii="仿宋" w:eastAsia="仿宋" w:hAnsi="仿宋"/>
          <w:sz w:val="28"/>
          <w:szCs w:val="28"/>
        </w:rPr>
        <w:t>225</w:t>
      </w:r>
      <w:r w:rsidRPr="005E7DCA">
        <w:rPr>
          <w:rFonts w:ascii="仿宋" w:eastAsia="仿宋" w:hAnsi="仿宋" w:hint="eastAsia"/>
          <w:sz w:val="28"/>
          <w:szCs w:val="28"/>
        </w:rPr>
        <w:t>～</w:t>
      </w:r>
      <w:r w:rsidRPr="005E7DCA">
        <w:rPr>
          <w:rFonts w:ascii="仿宋" w:eastAsia="仿宋" w:hAnsi="仿宋"/>
          <w:sz w:val="28"/>
          <w:szCs w:val="28"/>
        </w:rPr>
        <w:t>490</w:t>
      </w:r>
      <w:r w:rsidRPr="005E7DCA">
        <w:rPr>
          <w:rFonts w:ascii="仿宋" w:eastAsia="仿宋" w:hAnsi="仿宋" w:hint="eastAsia"/>
          <w:sz w:val="28"/>
          <w:szCs w:val="28"/>
        </w:rPr>
        <w:t>元</w:t>
      </w:r>
      <w:r w:rsidRPr="005E7DCA">
        <w:rPr>
          <w:rFonts w:ascii="仿宋" w:eastAsia="仿宋" w:hAnsi="仿宋"/>
          <w:sz w:val="28"/>
          <w:szCs w:val="28"/>
        </w:rPr>
        <w:t>/</w:t>
      </w:r>
      <w:r w:rsidRPr="005E7DCA">
        <w:rPr>
          <w:rFonts w:ascii="仿宋" w:eastAsia="仿宋" w:hAnsi="仿宋" w:hint="eastAsia"/>
          <w:sz w:val="28"/>
          <w:szCs w:val="28"/>
        </w:rPr>
        <w:t>吨含水率</w:t>
      </w:r>
      <w:r w:rsidRPr="005E7DCA">
        <w:rPr>
          <w:rFonts w:ascii="仿宋" w:eastAsia="仿宋" w:hAnsi="仿宋"/>
          <w:sz w:val="28"/>
          <w:szCs w:val="28"/>
        </w:rPr>
        <w:t>80%</w:t>
      </w:r>
      <w:r w:rsidRPr="005E7DCA">
        <w:rPr>
          <w:rFonts w:ascii="仿宋" w:eastAsia="仿宋" w:hAnsi="仿宋" w:hint="eastAsia"/>
          <w:sz w:val="28"/>
          <w:szCs w:val="28"/>
        </w:rPr>
        <w:t>污泥）</w:t>
      </w:r>
      <w:r w:rsidRPr="005E7DCA">
        <w:rPr>
          <w:rFonts w:ascii="仿宋" w:eastAsia="仿宋" w:hAnsi="仿宋"/>
          <w:sz w:val="28"/>
          <w:szCs w:val="28"/>
        </w:rPr>
        <w:t>。</w:t>
      </w:r>
    </w:p>
    <w:p w:rsidR="005E7DCA" w:rsidRPr="005E7DCA" w:rsidRDefault="005E7DCA" w:rsidP="005E7DCA">
      <w:pPr>
        <w:ind w:firstLineChars="200" w:firstLine="560"/>
        <w:rPr>
          <w:rFonts w:ascii="仿宋" w:eastAsia="仿宋" w:hAnsi="仿宋" w:hint="eastAsia"/>
          <w:sz w:val="28"/>
          <w:szCs w:val="28"/>
        </w:rPr>
      </w:pPr>
      <w:r w:rsidRPr="005E7DCA">
        <w:rPr>
          <w:rFonts w:ascii="仿宋" w:eastAsia="仿宋" w:hAnsi="仿宋"/>
          <w:sz w:val="28"/>
          <w:szCs w:val="28"/>
        </w:rPr>
        <w:t>经过该技术处理后，污泥的形态和粘度有明显的变化</w:t>
      </w:r>
      <w:r w:rsidRPr="005E7DCA">
        <w:rPr>
          <w:rFonts w:ascii="仿宋" w:eastAsia="仿宋" w:hAnsi="仿宋" w:hint="eastAsia"/>
          <w:sz w:val="28"/>
          <w:szCs w:val="28"/>
        </w:rPr>
        <w:t>，</w:t>
      </w:r>
      <w:r w:rsidRPr="005E7DCA">
        <w:rPr>
          <w:rFonts w:ascii="仿宋" w:eastAsia="仿宋" w:hAnsi="仿宋"/>
          <w:sz w:val="28"/>
          <w:szCs w:val="28"/>
        </w:rPr>
        <w:t>见</w:t>
      </w:r>
      <w:fldSimple w:instr=" REF _Ref373867187 \h  \* MERGEFORMAT ">
        <w:r w:rsidRPr="005E7DCA">
          <w:rPr>
            <w:rFonts w:ascii="仿宋" w:eastAsia="仿宋" w:hAnsi="仿宋"/>
            <w:sz w:val="28"/>
            <w:szCs w:val="28"/>
          </w:rPr>
          <w:t>图5</w:t>
        </w:r>
      </w:fldSimple>
      <w:r w:rsidRPr="005E7DCA">
        <w:rPr>
          <w:rFonts w:ascii="仿宋" w:eastAsia="仿宋" w:hAnsi="仿宋" w:hint="eastAsia"/>
          <w:sz w:val="28"/>
          <w:szCs w:val="28"/>
        </w:rPr>
        <w:t>。</w:t>
      </w:r>
      <w:r w:rsidRPr="005E7DCA">
        <w:rPr>
          <w:rFonts w:ascii="仿宋" w:eastAsia="仿宋" w:hAnsi="仿宋"/>
          <w:sz w:val="28"/>
          <w:szCs w:val="28"/>
        </w:rPr>
        <w:t>污泥热水解后细胞破壁，水更容易与污泥颗粒分离，经过简单低速离心（3000r/min），在反应温度达到170</w:t>
      </w:r>
      <w:r w:rsidRPr="005E7DCA">
        <w:rPr>
          <w:rFonts w:ascii="仿宋" w:eastAsia="仿宋" w:hAnsi="仿宋" w:hint="eastAsia"/>
          <w:sz w:val="28"/>
          <w:szCs w:val="28"/>
        </w:rPr>
        <w:t>℃</w:t>
      </w:r>
      <w:r w:rsidRPr="005E7DCA">
        <w:rPr>
          <w:rFonts w:ascii="仿宋" w:eastAsia="仿宋" w:hAnsi="仿宋"/>
          <w:sz w:val="28"/>
          <w:szCs w:val="28"/>
        </w:rPr>
        <w:t>以上就能使低速离心后含水率达到50%以下，见</w:t>
      </w:r>
      <w:fldSimple w:instr=" REF _Ref358878829 \h  \* MERGEFORMAT ">
        <w:r w:rsidRPr="005E7DCA">
          <w:rPr>
            <w:rFonts w:ascii="仿宋" w:eastAsia="仿宋" w:hAnsi="仿宋"/>
            <w:sz w:val="28"/>
            <w:szCs w:val="28"/>
          </w:rPr>
          <w:t>图6</w:t>
        </w:r>
      </w:fldSimple>
      <w:r w:rsidRPr="005E7DCA">
        <w:rPr>
          <w:rFonts w:ascii="仿宋" w:eastAsia="仿宋" w:hAnsi="仿宋"/>
          <w:sz w:val="28"/>
          <w:szCs w:val="28"/>
        </w:rPr>
        <w:t>a。若热水解后经过后续高效压滤环节，在反应温度达到170</w:t>
      </w:r>
      <w:r w:rsidRPr="005E7DCA">
        <w:rPr>
          <w:rFonts w:ascii="仿宋" w:eastAsia="仿宋" w:hAnsi="仿宋" w:hint="eastAsia"/>
          <w:sz w:val="28"/>
          <w:szCs w:val="28"/>
        </w:rPr>
        <w:t>℃</w:t>
      </w:r>
      <w:r w:rsidRPr="005E7DCA">
        <w:rPr>
          <w:rFonts w:ascii="仿宋" w:eastAsia="仿宋" w:hAnsi="仿宋"/>
          <w:sz w:val="28"/>
          <w:szCs w:val="28"/>
        </w:rPr>
        <w:t>以上，含水率可以降低到30%以下，见</w:t>
      </w:r>
      <w:fldSimple w:instr=" REF _Ref358878829 \h  \* MERGEFORMAT ">
        <w:r w:rsidRPr="005E7DCA">
          <w:rPr>
            <w:rFonts w:ascii="仿宋" w:eastAsia="仿宋" w:hAnsi="仿宋"/>
            <w:sz w:val="28"/>
            <w:szCs w:val="28"/>
          </w:rPr>
          <w:t>图6</w:t>
        </w:r>
      </w:fldSimple>
      <w:r w:rsidRPr="005E7DCA">
        <w:rPr>
          <w:rFonts w:ascii="仿宋" w:eastAsia="仿宋" w:hAnsi="仿宋"/>
          <w:sz w:val="28"/>
          <w:szCs w:val="28"/>
        </w:rPr>
        <w:t>b。</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3</w:t>
      </w:r>
      <w:r>
        <w:rPr>
          <w:rFonts w:ascii="仿宋" w:eastAsia="仿宋" w:hAnsi="仿宋" w:hint="eastAsia"/>
          <w:sz w:val="28"/>
          <w:szCs w:val="28"/>
        </w:rPr>
        <w:t>、</w:t>
      </w:r>
      <w:r w:rsidRPr="005E7DCA">
        <w:rPr>
          <w:rFonts w:ascii="仿宋" w:eastAsia="仿宋" w:hAnsi="仿宋"/>
          <w:sz w:val="28"/>
          <w:szCs w:val="28"/>
        </w:rPr>
        <w:t xml:space="preserve"> 经济性分析</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日处理100t含水率80%的城市污泥热水解设备，每套设备投资额为1300万，总投资额为1800万元</w:t>
      </w:r>
      <w:r w:rsidRPr="005E7DCA">
        <w:rPr>
          <w:rFonts w:ascii="仿宋" w:eastAsia="仿宋" w:hAnsi="仿宋" w:hint="eastAsia"/>
          <w:sz w:val="28"/>
          <w:szCs w:val="28"/>
        </w:rPr>
        <w:t>，</w:t>
      </w:r>
      <w:r w:rsidRPr="005E7DCA">
        <w:rPr>
          <w:rFonts w:ascii="仿宋" w:eastAsia="仿宋" w:hAnsi="仿宋"/>
          <w:sz w:val="28"/>
          <w:szCs w:val="28"/>
        </w:rPr>
        <w:t>总运行费用为131元/吨</w:t>
      </w:r>
      <w:r w:rsidRPr="005E7DCA">
        <w:rPr>
          <w:rFonts w:ascii="仿宋" w:eastAsia="仿宋" w:hAnsi="仿宋" w:hint="eastAsia"/>
          <w:sz w:val="28"/>
          <w:szCs w:val="28"/>
        </w:rPr>
        <w:t>，相应</w:t>
      </w:r>
      <w:r w:rsidRPr="005E7DCA">
        <w:rPr>
          <w:rFonts w:ascii="仿宋" w:eastAsia="仿宋" w:hAnsi="仿宋"/>
          <w:sz w:val="28"/>
          <w:szCs w:val="28"/>
        </w:rPr>
        <w:t>政府补贴为150~400元/吨，污水厂补贴为0~100元/吨</w:t>
      </w:r>
      <w:r w:rsidRPr="005E7DCA">
        <w:rPr>
          <w:rFonts w:ascii="仿宋" w:eastAsia="仿宋" w:hAnsi="仿宋" w:hint="eastAsia"/>
          <w:sz w:val="28"/>
          <w:szCs w:val="28"/>
        </w:rPr>
        <w:t>，总补贴为</w:t>
      </w:r>
      <w:r w:rsidRPr="005E7DCA">
        <w:rPr>
          <w:rFonts w:ascii="仿宋" w:eastAsia="仿宋" w:hAnsi="仿宋"/>
          <w:sz w:val="28"/>
          <w:szCs w:val="28"/>
        </w:rPr>
        <w:t>180~400</w:t>
      </w:r>
      <w:r w:rsidRPr="005E7DCA">
        <w:rPr>
          <w:rFonts w:ascii="仿宋" w:eastAsia="仿宋" w:hAnsi="仿宋" w:hint="eastAsia"/>
          <w:sz w:val="28"/>
          <w:szCs w:val="28"/>
        </w:rPr>
        <w:t>元</w:t>
      </w:r>
      <w:r w:rsidRPr="005E7DCA">
        <w:rPr>
          <w:rFonts w:ascii="仿宋" w:eastAsia="仿宋" w:hAnsi="仿宋"/>
          <w:sz w:val="28"/>
          <w:szCs w:val="28"/>
        </w:rPr>
        <w:t>/</w:t>
      </w:r>
      <w:r w:rsidRPr="005E7DCA">
        <w:rPr>
          <w:rFonts w:ascii="仿宋" w:eastAsia="仿宋" w:hAnsi="仿宋" w:hint="eastAsia"/>
          <w:sz w:val="28"/>
          <w:szCs w:val="28"/>
        </w:rPr>
        <w:t>吨。</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4 应用前景</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（1）市场容量巨大：“十二五”期间我国污泥处理和处置设施投资将达347亿元，2015年全国城市污泥无害化处理率要求达到50%以上（目前不到1/4），则城市污泥热水解设备需求市场在1000个以上。</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lastRenderedPageBreak/>
        <w:t>（2）经济性优异：投资运行费用低于干化焚烧技术，特别是运行费用远低于相关补贴，经济性良好。</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（3）社会效益良好：城市污泥热水解技术处理过程中系统密闭，无臭气产生，污泥减量化效果明显。</w:t>
      </w:r>
    </w:p>
    <w:p w:rsidR="005E7DCA" w:rsidRPr="005E7DCA" w:rsidRDefault="005E7DCA" w:rsidP="005E7DCA">
      <w:pPr>
        <w:ind w:firstLineChars="200" w:firstLine="560"/>
        <w:rPr>
          <w:rFonts w:ascii="仿宋" w:eastAsia="仿宋" w:hAnsi="仿宋"/>
          <w:sz w:val="28"/>
          <w:szCs w:val="28"/>
        </w:rPr>
      </w:pPr>
    </w:p>
    <w:p w:rsidR="005E7DCA" w:rsidRPr="005E7DCA" w:rsidRDefault="005E7DCA" w:rsidP="005E7DCA">
      <w:pPr>
        <w:ind w:firstLineChars="200" w:firstLine="560"/>
        <w:rPr>
          <w:rFonts w:ascii="仿宋" w:eastAsia="仿宋" w:hAnsi="仿宋"/>
          <w:sz w:val="28"/>
          <w:szCs w:val="28"/>
        </w:rPr>
      </w:pP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noProof/>
          <w:sz w:val="28"/>
          <w:szCs w:val="28"/>
        </w:rPr>
        <w:drawing>
          <wp:inline distT="0" distB="0" distL="0" distR="0">
            <wp:extent cx="4098925" cy="5292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98925" cy="5292725"/>
                    </a:xfrm>
                    <a:prstGeom prst="rect">
                      <a:avLst/>
                    </a:prstGeom>
                    <a:noFill/>
                    <a:ln w="9525">
                      <a:noFill/>
                      <a:miter lim="800000"/>
                      <a:headEnd/>
                      <a:tailEnd/>
                    </a:ln>
                  </pic:spPr>
                </pic:pic>
              </a:graphicData>
            </a:graphic>
          </wp:inline>
        </w:drawing>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图</w:t>
      </w:r>
      <w:r w:rsidRPr="005E7DCA">
        <w:rPr>
          <w:rFonts w:ascii="仿宋" w:eastAsia="仿宋" w:hAnsi="仿宋"/>
          <w:sz w:val="28"/>
          <w:szCs w:val="28"/>
        </w:rPr>
        <w:fldChar w:fldCharType="begin"/>
      </w:r>
      <w:r w:rsidRPr="005E7DCA">
        <w:rPr>
          <w:rFonts w:ascii="仿宋" w:eastAsia="仿宋" w:hAnsi="仿宋"/>
          <w:sz w:val="28"/>
          <w:szCs w:val="28"/>
        </w:rPr>
        <w:instrText xml:space="preserve"> SEQ 图 \* ARABIC </w:instrText>
      </w:r>
      <w:r w:rsidRPr="005E7DCA">
        <w:rPr>
          <w:rFonts w:ascii="仿宋" w:eastAsia="仿宋" w:hAnsi="仿宋"/>
          <w:sz w:val="28"/>
          <w:szCs w:val="28"/>
        </w:rPr>
        <w:fldChar w:fldCharType="separate"/>
      </w:r>
      <w:r w:rsidRPr="005E7DCA">
        <w:rPr>
          <w:rFonts w:ascii="仿宋" w:eastAsia="仿宋" w:hAnsi="仿宋"/>
          <w:sz w:val="28"/>
          <w:szCs w:val="28"/>
        </w:rPr>
        <w:t>1</w:t>
      </w:r>
      <w:r w:rsidRPr="005E7DCA">
        <w:rPr>
          <w:rFonts w:ascii="仿宋" w:eastAsia="仿宋" w:hAnsi="仿宋"/>
          <w:sz w:val="28"/>
          <w:szCs w:val="28"/>
        </w:rPr>
        <w:fldChar w:fldCharType="end"/>
      </w:r>
      <w:r w:rsidRPr="005E7DCA">
        <w:rPr>
          <w:rFonts w:ascii="仿宋" w:eastAsia="仿宋" w:hAnsi="仿宋"/>
          <w:sz w:val="28"/>
          <w:szCs w:val="28"/>
        </w:rPr>
        <w:t xml:space="preserve"> 城市污泥热水解技术流程</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noProof/>
          <w:sz w:val="28"/>
          <w:szCs w:val="28"/>
        </w:rPr>
        <w:lastRenderedPageBreak/>
        <w:drawing>
          <wp:inline distT="0" distB="0" distL="0" distR="0">
            <wp:extent cx="1544320" cy="1501140"/>
            <wp:effectExtent l="19050" t="0" r="0" b="0"/>
            <wp:docPr id="2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 cstate="print"/>
                    <a:srcRect/>
                    <a:stretch>
                      <a:fillRect/>
                    </a:stretch>
                  </pic:blipFill>
                  <pic:spPr bwMode="auto">
                    <a:xfrm>
                      <a:off x="0" y="0"/>
                      <a:ext cx="1544320" cy="1501140"/>
                    </a:xfrm>
                    <a:prstGeom prst="rect">
                      <a:avLst/>
                    </a:prstGeom>
                    <a:noFill/>
                    <a:ln w="9525">
                      <a:noFill/>
                      <a:miter lim="800000"/>
                      <a:headEnd/>
                      <a:tailEnd/>
                    </a:ln>
                  </pic:spPr>
                </pic:pic>
              </a:graphicData>
            </a:graphic>
          </wp:inline>
        </w:drawing>
      </w:r>
      <w:r w:rsidRPr="005E7DCA">
        <w:rPr>
          <w:rFonts w:ascii="仿宋" w:eastAsia="仿宋" w:hAnsi="仿宋"/>
          <w:sz w:val="28"/>
          <w:szCs w:val="28"/>
        </w:rPr>
        <w:t xml:space="preserve">        </w:t>
      </w:r>
      <w:r w:rsidRPr="005E7DCA">
        <w:rPr>
          <w:rFonts w:ascii="仿宋" w:eastAsia="仿宋" w:hAnsi="仿宋"/>
          <w:noProof/>
          <w:sz w:val="28"/>
          <w:szCs w:val="28"/>
        </w:rPr>
        <w:drawing>
          <wp:inline distT="0" distB="0" distL="0" distR="0">
            <wp:extent cx="750570" cy="1501140"/>
            <wp:effectExtent l="19050" t="0" r="0" b="0"/>
            <wp:docPr id="234" name="图片 2" descr="C:\Users\Administrator\Desktop\DCIM\Camera\IMG_20130409_09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Desktop\DCIM\Camera\IMG_20130409_094232.jpg"/>
                    <pic:cNvPicPr>
                      <a:picLocks noChangeAspect="1" noChangeArrowheads="1"/>
                    </pic:cNvPicPr>
                  </pic:nvPicPr>
                  <pic:blipFill>
                    <a:blip r:embed="rId6" cstate="print"/>
                    <a:srcRect l="33778" t="52478" r="47983" b="27672"/>
                    <a:stretch>
                      <a:fillRect/>
                    </a:stretch>
                  </pic:blipFill>
                  <pic:spPr bwMode="auto">
                    <a:xfrm>
                      <a:off x="0" y="0"/>
                      <a:ext cx="750570" cy="1501140"/>
                    </a:xfrm>
                    <a:prstGeom prst="rect">
                      <a:avLst/>
                    </a:prstGeom>
                    <a:noFill/>
                    <a:ln w="9525">
                      <a:noFill/>
                      <a:miter lim="800000"/>
                      <a:headEnd/>
                      <a:tailEnd/>
                    </a:ln>
                  </pic:spPr>
                </pic:pic>
              </a:graphicData>
            </a:graphic>
          </wp:inline>
        </w:drawing>
      </w:r>
      <w:r w:rsidRPr="005E7DCA">
        <w:rPr>
          <w:rFonts w:ascii="仿宋" w:eastAsia="仿宋" w:hAnsi="仿宋"/>
          <w:sz w:val="28"/>
          <w:szCs w:val="28"/>
        </w:rPr>
        <w:t xml:space="preserve">         </w:t>
      </w:r>
      <w:r w:rsidRPr="005E7DCA">
        <w:rPr>
          <w:rFonts w:ascii="仿宋" w:eastAsia="仿宋" w:hAnsi="仿宋"/>
          <w:noProof/>
          <w:sz w:val="28"/>
          <w:szCs w:val="28"/>
        </w:rPr>
        <w:drawing>
          <wp:inline distT="0" distB="0" distL="0" distR="0">
            <wp:extent cx="828040" cy="1492250"/>
            <wp:effectExtent l="19050" t="0" r="0" b="0"/>
            <wp:docPr id="235" name="图片 1" descr="C:\Users\Administrator\Desktop\DCIM\Camera\IMG_20130409_094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DCIM\Camera\IMG_20130409_094434.jpg"/>
                    <pic:cNvPicPr>
                      <a:picLocks noChangeAspect="1" noChangeArrowheads="1"/>
                    </pic:cNvPicPr>
                  </pic:nvPicPr>
                  <pic:blipFill>
                    <a:blip r:embed="rId7" cstate="print"/>
                    <a:srcRect l="36668" t="52547" r="40573" b="25233"/>
                    <a:stretch>
                      <a:fillRect/>
                    </a:stretch>
                  </pic:blipFill>
                  <pic:spPr bwMode="auto">
                    <a:xfrm>
                      <a:off x="0" y="0"/>
                      <a:ext cx="828040" cy="1492250"/>
                    </a:xfrm>
                    <a:prstGeom prst="rect">
                      <a:avLst/>
                    </a:prstGeom>
                    <a:noFill/>
                    <a:ln w="9525">
                      <a:noFill/>
                      <a:miter lim="800000"/>
                      <a:headEnd/>
                      <a:tailEnd/>
                    </a:ln>
                  </pic:spPr>
                </pic:pic>
              </a:graphicData>
            </a:graphic>
          </wp:inline>
        </w:drawing>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a.城市污泥原样           b.均质浆化后        c.热水解后</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图</w:t>
      </w:r>
      <w:r w:rsidRPr="005E7DCA">
        <w:rPr>
          <w:rFonts w:ascii="仿宋" w:eastAsia="仿宋" w:hAnsi="仿宋"/>
          <w:sz w:val="28"/>
          <w:szCs w:val="28"/>
        </w:rPr>
        <w:fldChar w:fldCharType="begin"/>
      </w:r>
      <w:r w:rsidRPr="005E7DCA">
        <w:rPr>
          <w:rFonts w:ascii="仿宋" w:eastAsia="仿宋" w:hAnsi="仿宋"/>
          <w:sz w:val="28"/>
          <w:szCs w:val="28"/>
        </w:rPr>
        <w:instrText xml:space="preserve"> SEQ 图 \* ARABIC </w:instrText>
      </w:r>
      <w:r w:rsidRPr="005E7DCA">
        <w:rPr>
          <w:rFonts w:ascii="仿宋" w:eastAsia="仿宋" w:hAnsi="仿宋"/>
          <w:sz w:val="28"/>
          <w:szCs w:val="28"/>
        </w:rPr>
        <w:fldChar w:fldCharType="separate"/>
      </w:r>
      <w:r w:rsidRPr="005E7DCA">
        <w:rPr>
          <w:rFonts w:ascii="仿宋" w:eastAsia="仿宋" w:hAnsi="仿宋"/>
          <w:sz w:val="28"/>
          <w:szCs w:val="28"/>
        </w:rPr>
        <w:t>5</w:t>
      </w:r>
      <w:r w:rsidRPr="005E7DCA">
        <w:rPr>
          <w:rFonts w:ascii="仿宋" w:eastAsia="仿宋" w:hAnsi="仿宋"/>
          <w:sz w:val="28"/>
          <w:szCs w:val="28"/>
        </w:rPr>
        <w:fldChar w:fldCharType="end"/>
      </w:r>
      <w:r w:rsidRPr="005E7DCA">
        <w:rPr>
          <w:rFonts w:ascii="仿宋" w:eastAsia="仿宋" w:hAnsi="仿宋"/>
          <w:sz w:val="28"/>
          <w:szCs w:val="28"/>
        </w:rPr>
        <w:t xml:space="preserve"> 城市污泥热水解前后效果图</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noProof/>
          <w:sz w:val="28"/>
          <w:szCs w:val="28"/>
        </w:rPr>
        <w:drawing>
          <wp:inline distT="0" distB="0" distL="0" distR="0">
            <wp:extent cx="2495550" cy="2098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028" t="8186" r="19186" b="5376"/>
                    <a:stretch>
                      <a:fillRect/>
                    </a:stretch>
                  </pic:blipFill>
                  <pic:spPr bwMode="auto">
                    <a:xfrm>
                      <a:off x="0" y="0"/>
                      <a:ext cx="2495550" cy="2098040"/>
                    </a:xfrm>
                    <a:prstGeom prst="rect">
                      <a:avLst/>
                    </a:prstGeom>
                    <a:noFill/>
                    <a:ln w="9525">
                      <a:noFill/>
                      <a:miter lim="800000"/>
                      <a:headEnd/>
                      <a:tailEnd/>
                    </a:ln>
                  </pic:spPr>
                </pic:pic>
              </a:graphicData>
            </a:graphic>
          </wp:inline>
        </w:drawing>
      </w:r>
      <w:r w:rsidRPr="005E7DCA">
        <w:rPr>
          <w:rFonts w:ascii="仿宋" w:eastAsia="仿宋" w:hAnsi="仿宋"/>
          <w:sz w:val="28"/>
          <w:szCs w:val="28"/>
        </w:rPr>
        <w:t xml:space="preserve">   </w:t>
      </w:r>
      <w:r w:rsidRPr="005E7DCA">
        <w:rPr>
          <w:rFonts w:ascii="仿宋" w:eastAsia="仿宋" w:hAnsi="仿宋"/>
          <w:noProof/>
          <w:sz w:val="28"/>
          <w:szCs w:val="28"/>
        </w:rPr>
        <w:drawing>
          <wp:inline distT="0" distB="0" distL="0" distR="0">
            <wp:extent cx="2495550" cy="20980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8028" t="8186" r="19186" b="5376"/>
                    <a:stretch>
                      <a:fillRect/>
                    </a:stretch>
                  </pic:blipFill>
                  <pic:spPr bwMode="auto">
                    <a:xfrm>
                      <a:off x="0" y="0"/>
                      <a:ext cx="2495550" cy="2098040"/>
                    </a:xfrm>
                    <a:prstGeom prst="rect">
                      <a:avLst/>
                    </a:prstGeom>
                    <a:noFill/>
                    <a:ln w="9525">
                      <a:noFill/>
                      <a:miter lim="800000"/>
                      <a:headEnd/>
                      <a:tailEnd/>
                    </a:ln>
                  </pic:spPr>
                </pic:pic>
              </a:graphicData>
            </a:graphic>
          </wp:inline>
        </w:drawing>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a.热水解后低速离心（3000r/min）            b.热水解后高效压滤</w:t>
      </w:r>
    </w:p>
    <w:p w:rsidR="005E7DCA" w:rsidRPr="005E7DCA" w:rsidRDefault="005E7DCA" w:rsidP="005E7DCA">
      <w:pPr>
        <w:ind w:firstLineChars="200" w:firstLine="560"/>
        <w:rPr>
          <w:rFonts w:ascii="仿宋" w:eastAsia="仿宋" w:hAnsi="仿宋"/>
          <w:sz w:val="28"/>
          <w:szCs w:val="28"/>
        </w:rPr>
      </w:pPr>
      <w:r w:rsidRPr="005E7DCA">
        <w:rPr>
          <w:rFonts w:ascii="仿宋" w:eastAsia="仿宋" w:hAnsi="仿宋"/>
          <w:sz w:val="28"/>
          <w:szCs w:val="28"/>
        </w:rPr>
        <w:t>图</w:t>
      </w:r>
      <w:r w:rsidRPr="005E7DCA">
        <w:rPr>
          <w:rFonts w:ascii="仿宋" w:eastAsia="仿宋" w:hAnsi="仿宋"/>
          <w:sz w:val="28"/>
          <w:szCs w:val="28"/>
        </w:rPr>
        <w:fldChar w:fldCharType="begin"/>
      </w:r>
      <w:r w:rsidRPr="005E7DCA">
        <w:rPr>
          <w:rFonts w:ascii="仿宋" w:eastAsia="仿宋" w:hAnsi="仿宋"/>
          <w:sz w:val="28"/>
          <w:szCs w:val="28"/>
        </w:rPr>
        <w:instrText xml:space="preserve"> SEQ 图 \* ARABIC </w:instrText>
      </w:r>
      <w:r w:rsidRPr="005E7DCA">
        <w:rPr>
          <w:rFonts w:ascii="仿宋" w:eastAsia="仿宋" w:hAnsi="仿宋"/>
          <w:sz w:val="28"/>
          <w:szCs w:val="28"/>
        </w:rPr>
        <w:fldChar w:fldCharType="separate"/>
      </w:r>
      <w:r w:rsidRPr="005E7DCA">
        <w:rPr>
          <w:rFonts w:ascii="仿宋" w:eastAsia="仿宋" w:hAnsi="仿宋"/>
          <w:sz w:val="28"/>
          <w:szCs w:val="28"/>
        </w:rPr>
        <w:t>6</w:t>
      </w:r>
      <w:r w:rsidRPr="005E7DCA">
        <w:rPr>
          <w:rFonts w:ascii="仿宋" w:eastAsia="仿宋" w:hAnsi="仿宋"/>
          <w:sz w:val="28"/>
          <w:szCs w:val="28"/>
        </w:rPr>
        <w:fldChar w:fldCharType="end"/>
      </w:r>
      <w:r w:rsidRPr="005E7DCA">
        <w:rPr>
          <w:rFonts w:ascii="仿宋" w:eastAsia="仿宋" w:hAnsi="仿宋"/>
          <w:sz w:val="28"/>
          <w:szCs w:val="28"/>
        </w:rPr>
        <w:t xml:space="preserve"> 含水率与热水解温度的关系</w:t>
      </w:r>
    </w:p>
    <w:p w:rsidR="005E7DCA" w:rsidRPr="005E7DCA" w:rsidRDefault="005E7DCA" w:rsidP="005E7DCA">
      <w:pPr>
        <w:ind w:firstLineChars="200" w:firstLine="560"/>
        <w:rPr>
          <w:rFonts w:ascii="仿宋" w:eastAsia="仿宋" w:hAnsi="仿宋"/>
          <w:sz w:val="28"/>
          <w:szCs w:val="28"/>
        </w:rPr>
      </w:pPr>
    </w:p>
    <w:p w:rsidR="008911F8" w:rsidRPr="005E7DCA" w:rsidRDefault="008911F8">
      <w:pPr>
        <w:rPr>
          <w:rFonts w:ascii="仿宋" w:eastAsia="仿宋" w:hAnsi="仿宋"/>
          <w:sz w:val="28"/>
          <w:szCs w:val="28"/>
        </w:rPr>
      </w:pPr>
    </w:p>
    <w:sectPr w:rsidR="008911F8" w:rsidRPr="005E7DCA"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7DCA"/>
    <w:rsid w:val="005E7DCA"/>
    <w:rsid w:val="0075580D"/>
    <w:rsid w:val="008911F8"/>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C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locked/>
    <w:rsid w:val="005E7DCA"/>
    <w:pPr>
      <w:spacing w:before="240" w:after="60"/>
      <w:jc w:val="center"/>
      <w:outlineLvl w:val="0"/>
    </w:pPr>
    <w:rPr>
      <w:rFonts w:ascii="Cambria" w:hAnsi="Cambria"/>
      <w:b/>
      <w:bCs/>
      <w:sz w:val="32"/>
      <w:szCs w:val="32"/>
    </w:rPr>
  </w:style>
  <w:style w:type="character" w:customStyle="1" w:styleId="Char">
    <w:name w:val="标题 Char"/>
    <w:basedOn w:val="a0"/>
    <w:link w:val="a3"/>
    <w:rsid w:val="005E7DCA"/>
    <w:rPr>
      <w:rFonts w:ascii="Cambria" w:hAnsi="Cambria"/>
      <w:b/>
      <w:bCs/>
      <w:kern w:val="2"/>
      <w:sz w:val="32"/>
      <w:szCs w:val="32"/>
    </w:rPr>
  </w:style>
  <w:style w:type="paragraph" w:styleId="a4">
    <w:name w:val="Balloon Text"/>
    <w:basedOn w:val="a"/>
    <w:link w:val="Char0"/>
    <w:uiPriority w:val="99"/>
    <w:semiHidden/>
    <w:unhideWhenUsed/>
    <w:rsid w:val="005E7DCA"/>
    <w:rPr>
      <w:sz w:val="18"/>
      <w:szCs w:val="18"/>
    </w:rPr>
  </w:style>
  <w:style w:type="character" w:customStyle="1" w:styleId="Char0">
    <w:name w:val="批注框文本 Char"/>
    <w:basedOn w:val="a0"/>
    <w:link w:val="a4"/>
    <w:uiPriority w:val="99"/>
    <w:semiHidden/>
    <w:rsid w:val="005E7DCA"/>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2018-02-06T01:00:00Z</dcterms:created>
  <dcterms:modified xsi:type="dcterms:W3CDTF">2018-02-06T01:02:00Z</dcterms:modified>
</cp:coreProperties>
</file>