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FF" w:rsidRPr="007B74FF" w:rsidRDefault="007B74FF" w:rsidP="007B74FF">
      <w:pPr>
        <w:pStyle w:val="a3"/>
        <w:rPr>
          <w:rFonts w:ascii="仿宋" w:eastAsia="仿宋" w:hAnsi="仿宋"/>
          <w:sz w:val="28"/>
          <w:szCs w:val="28"/>
        </w:rPr>
      </w:pPr>
      <w:r w:rsidRPr="007B74FF">
        <w:rPr>
          <w:rFonts w:ascii="仿宋" w:eastAsia="仿宋" w:hAnsi="仿宋" w:hint="eastAsia"/>
          <w:sz w:val="28"/>
          <w:szCs w:val="28"/>
        </w:rPr>
        <w:t>NOX脱除技术深度集成创新</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锅炉脱硝技术是指通过对燃烧过程优化和燃烧烟气净化措施，实现控制电厂燃煤锅炉</w:t>
      </w:r>
      <w:proofErr w:type="spellStart"/>
      <w:r w:rsidRPr="007B74FF">
        <w:rPr>
          <w:rFonts w:ascii="仿宋" w:eastAsia="仿宋" w:hAnsi="仿宋" w:hint="eastAsia"/>
          <w:sz w:val="28"/>
          <w:szCs w:val="28"/>
        </w:rPr>
        <w:t>NOx</w:t>
      </w:r>
      <w:proofErr w:type="spellEnd"/>
      <w:r w:rsidRPr="007B74FF">
        <w:rPr>
          <w:rFonts w:ascii="仿宋" w:eastAsia="仿宋" w:hAnsi="仿宋" w:hint="eastAsia"/>
          <w:sz w:val="28"/>
          <w:szCs w:val="28"/>
        </w:rPr>
        <w:t>排放的一种技术，目前主流的</w:t>
      </w:r>
      <w:proofErr w:type="spellStart"/>
      <w:r w:rsidRPr="007B74FF">
        <w:rPr>
          <w:rFonts w:ascii="仿宋" w:eastAsia="仿宋" w:hAnsi="仿宋" w:hint="eastAsia"/>
          <w:sz w:val="28"/>
          <w:szCs w:val="28"/>
        </w:rPr>
        <w:t>NOx</w:t>
      </w:r>
      <w:proofErr w:type="spellEnd"/>
      <w:r w:rsidRPr="007B74FF">
        <w:rPr>
          <w:rFonts w:ascii="仿宋" w:eastAsia="仿宋" w:hAnsi="仿宋" w:hint="eastAsia"/>
          <w:sz w:val="28"/>
          <w:szCs w:val="28"/>
        </w:rPr>
        <w:t>控制技术主要为低</w:t>
      </w:r>
      <w:proofErr w:type="spellStart"/>
      <w:r w:rsidRPr="007B74FF">
        <w:rPr>
          <w:rFonts w:ascii="仿宋" w:eastAsia="仿宋" w:hAnsi="仿宋" w:hint="eastAsia"/>
          <w:sz w:val="28"/>
          <w:szCs w:val="28"/>
        </w:rPr>
        <w:t>NOx</w:t>
      </w:r>
      <w:proofErr w:type="spellEnd"/>
      <w:r w:rsidRPr="007B74FF">
        <w:rPr>
          <w:rFonts w:ascii="仿宋" w:eastAsia="仿宋" w:hAnsi="仿宋" w:hint="eastAsia"/>
          <w:sz w:val="28"/>
          <w:szCs w:val="28"/>
        </w:rPr>
        <w:t>燃烧技术和烟气脱硝技术，前者虽然可以在一定程度上降低</w:t>
      </w:r>
      <w:proofErr w:type="spellStart"/>
      <w:r w:rsidRPr="007B74FF">
        <w:rPr>
          <w:rFonts w:ascii="仿宋" w:eastAsia="仿宋" w:hAnsi="仿宋" w:hint="eastAsia"/>
          <w:sz w:val="28"/>
          <w:szCs w:val="28"/>
        </w:rPr>
        <w:t>NOx</w:t>
      </w:r>
      <w:proofErr w:type="spellEnd"/>
      <w:r w:rsidRPr="007B74FF">
        <w:rPr>
          <w:rFonts w:ascii="仿宋" w:eastAsia="仿宋" w:hAnsi="仿宋" w:hint="eastAsia"/>
          <w:sz w:val="28"/>
          <w:szCs w:val="28"/>
        </w:rPr>
        <w:t>的生成量，但无法满足目前日益严格的环保排放要求，烟气脱硝技术因具有更高的</w:t>
      </w:r>
      <w:proofErr w:type="spellStart"/>
      <w:r w:rsidRPr="007B74FF">
        <w:rPr>
          <w:rFonts w:ascii="仿宋" w:eastAsia="仿宋" w:hAnsi="仿宋" w:hint="eastAsia"/>
          <w:sz w:val="28"/>
          <w:szCs w:val="28"/>
        </w:rPr>
        <w:t>NOx</w:t>
      </w:r>
      <w:proofErr w:type="spellEnd"/>
      <w:r w:rsidRPr="007B74FF">
        <w:rPr>
          <w:rFonts w:ascii="仿宋" w:eastAsia="仿宋" w:hAnsi="仿宋" w:hint="eastAsia"/>
          <w:sz w:val="28"/>
          <w:szCs w:val="28"/>
        </w:rPr>
        <w:t>脱除效率而逐渐得到广泛应用，但也存在成本较高的局限。NOX脱除技术深度集成创新致力于炉内燃烧与烟气脱硝技术系统集成的研究开发，开发出国产化燃煤锅炉烟气脱硝成套核心技术装备，一方面在最大限度提高了脱硝效率的同时，较好的解决了成本高的难题，具有最佳成本优势，另一方面又打破国外技术在该领域的垄断，替代进口，带动上下游产业链的发展，必将是今后火电脱硝的主流组合技术。</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本技术经过多年的研究开发，已形成以下成果：</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SCR催化剂的优化配制、性能测试；</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SCR脱销反应塔的布置与设计；</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SNCR脱销系统的设计；</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煤粉再燃、生物质再燃，燃料分级燃烧脱除NOX设计及关键技术参数的确定；</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空气分级燃烧脱除NOX设计及关键技术参数的确定；</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尿素热解脱除NOX的技术；</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低NOX燃烧器设计的结构和空气动力参数；</w:t>
      </w:r>
    </w:p>
    <w:p w:rsidR="007B74FF" w:rsidRPr="007B74FF" w:rsidRDefault="007B74FF" w:rsidP="007B74FF">
      <w:pPr>
        <w:ind w:firstLineChars="200" w:firstLine="560"/>
        <w:rPr>
          <w:rFonts w:ascii="仿宋" w:eastAsia="仿宋" w:hAnsi="仿宋"/>
          <w:sz w:val="28"/>
          <w:szCs w:val="28"/>
        </w:rPr>
      </w:pPr>
      <w:r w:rsidRPr="007B74FF">
        <w:rPr>
          <w:rFonts w:ascii="仿宋" w:eastAsia="仿宋" w:hAnsi="仿宋" w:hint="eastAsia"/>
          <w:sz w:val="28"/>
          <w:szCs w:val="28"/>
        </w:rPr>
        <w:t>系统集成优化高效脱除NOX技术</w:t>
      </w:r>
    </w:p>
    <w:p w:rsidR="008911F8" w:rsidRPr="007B74FF" w:rsidRDefault="008911F8">
      <w:pPr>
        <w:rPr>
          <w:rFonts w:ascii="仿宋" w:eastAsia="仿宋" w:hAnsi="仿宋"/>
          <w:sz w:val="28"/>
          <w:szCs w:val="28"/>
        </w:rPr>
      </w:pPr>
    </w:p>
    <w:sectPr w:rsidR="008911F8" w:rsidRPr="007B74FF"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74FF"/>
    <w:rsid w:val="007B74FF"/>
    <w:rsid w:val="008911F8"/>
    <w:rsid w:val="00AD472D"/>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F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locked/>
    <w:rsid w:val="007B74FF"/>
    <w:pPr>
      <w:spacing w:before="240" w:after="60"/>
      <w:jc w:val="center"/>
      <w:outlineLvl w:val="0"/>
    </w:pPr>
    <w:rPr>
      <w:rFonts w:ascii="Cambria" w:hAnsi="Cambria"/>
      <w:b/>
      <w:bCs/>
      <w:sz w:val="32"/>
      <w:szCs w:val="32"/>
    </w:rPr>
  </w:style>
  <w:style w:type="character" w:customStyle="1" w:styleId="Char">
    <w:name w:val="标题 Char"/>
    <w:basedOn w:val="a0"/>
    <w:link w:val="a3"/>
    <w:rsid w:val="007B74FF"/>
    <w:rPr>
      <w:rFonts w:ascii="Cambria" w:hAnsi="Cambria"/>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2018-01-31T06:32:00Z</dcterms:created>
  <dcterms:modified xsi:type="dcterms:W3CDTF">2018-01-31T06:32:00Z</dcterms:modified>
</cp:coreProperties>
</file>